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9F1" w:rsidRPr="00D539F1" w:rsidRDefault="00D539F1" w:rsidP="00D539F1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D539F1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Anlage 16</w:t>
      </w:r>
    </w:p>
    <w:p w:rsidR="00D539F1" w:rsidRPr="00D539F1" w:rsidRDefault="00D539F1" w:rsidP="00D539F1">
      <w:pPr>
        <w:spacing w:after="0" w:line="360" w:lineRule="exact"/>
        <w:jc w:val="right"/>
        <w:rPr>
          <w:rFonts w:ascii="Arial" w:eastAsia="Times New Roman" w:hAnsi="Arial" w:cs="Arial"/>
          <w:bCs/>
          <w:sz w:val="24"/>
          <w:szCs w:val="24"/>
          <w:lang w:eastAsia="de-DE"/>
        </w:rPr>
      </w:pPr>
      <w:r w:rsidRPr="00D539F1"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(zu § 13 </w:t>
      </w:r>
      <w:proofErr w:type="spellStart"/>
      <w:r w:rsidRPr="00D539F1">
        <w:rPr>
          <w:rFonts w:ascii="Arial" w:eastAsia="Times New Roman" w:hAnsi="Arial" w:cs="Arial"/>
          <w:bCs/>
          <w:sz w:val="24"/>
          <w:szCs w:val="24"/>
          <w:lang w:eastAsia="de-DE"/>
        </w:rPr>
        <w:t>i.V.m</w:t>
      </w:r>
      <w:proofErr w:type="spellEnd"/>
      <w:r w:rsidRPr="00D539F1"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. § 16 Absatz 3 Satz 2 </w:t>
      </w:r>
      <w:proofErr w:type="spellStart"/>
      <w:r w:rsidRPr="00D539F1">
        <w:rPr>
          <w:rFonts w:ascii="Arial" w:eastAsia="Times New Roman" w:hAnsi="Arial" w:cs="Arial"/>
          <w:bCs/>
          <w:sz w:val="24"/>
          <w:szCs w:val="24"/>
          <w:lang w:eastAsia="de-DE"/>
        </w:rPr>
        <w:t>EigBG</w:t>
      </w:r>
      <w:proofErr w:type="spellEnd"/>
      <w:r w:rsidRPr="00D539F1">
        <w:rPr>
          <w:rFonts w:ascii="Arial" w:eastAsia="Times New Roman" w:hAnsi="Arial" w:cs="Arial"/>
          <w:bCs/>
          <w:sz w:val="24"/>
          <w:szCs w:val="24"/>
          <w:lang w:eastAsia="de-DE"/>
        </w:rPr>
        <w:t>)</w:t>
      </w:r>
    </w:p>
    <w:p w:rsidR="00D539F1" w:rsidRPr="00D539F1" w:rsidRDefault="00D539F1" w:rsidP="00D539F1">
      <w:pPr>
        <w:spacing w:after="0" w:line="360" w:lineRule="exact"/>
        <w:jc w:val="right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</w:p>
    <w:p w:rsidR="00D539F1" w:rsidRPr="00D539F1" w:rsidRDefault="00D539F1" w:rsidP="00D539F1">
      <w:pPr>
        <w:spacing w:after="0" w:line="360" w:lineRule="exact"/>
        <w:jc w:val="center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D539F1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Feststellungsbeschluss</w:t>
      </w:r>
    </w:p>
    <w:p w:rsidR="00D539F1" w:rsidRPr="00D539F1" w:rsidRDefault="00D539F1" w:rsidP="00D539F1">
      <w:pPr>
        <w:spacing w:after="0" w:line="360" w:lineRule="exact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</w:p>
    <w:p w:rsidR="00D539F1" w:rsidRPr="00D539F1" w:rsidRDefault="00D539F1" w:rsidP="00D539F1">
      <w:pPr>
        <w:spacing w:after="0" w:line="360" w:lineRule="exact"/>
        <w:rPr>
          <w:rFonts w:ascii="Arial" w:eastAsia="Times New Roman" w:hAnsi="Arial" w:cs="Arial"/>
          <w:sz w:val="24"/>
          <w:szCs w:val="24"/>
          <w:lang w:eastAsia="de-DE"/>
        </w:rPr>
      </w:pPr>
      <w:r w:rsidRPr="00D539F1">
        <w:rPr>
          <w:rFonts w:ascii="Arial" w:eastAsia="Times New Roman" w:hAnsi="Arial" w:cs="Arial"/>
          <w:sz w:val="24"/>
          <w:szCs w:val="24"/>
          <w:lang w:eastAsia="de-DE"/>
        </w:rPr>
        <w:t xml:space="preserve">Auf Grund von § 16 Absatz 3 des Eigenbetriebsgesetzes stellt der Gemeinderat am </w:t>
      </w:r>
      <w:r w:rsidRPr="00D539F1">
        <w:rPr>
          <w:rFonts w:ascii="Agency FB" w:eastAsia="Times New Roman" w:hAnsi="Agency FB" w:cs="Arial"/>
          <w:sz w:val="24"/>
          <w:szCs w:val="24"/>
          <w:lang w:eastAsia="de-DE"/>
        </w:rPr>
        <w:t>[</w:t>
      </w:r>
      <w:r w:rsidRPr="00D539F1">
        <w:rPr>
          <w:rFonts w:ascii="Arial" w:eastAsia="Times New Roman" w:hAnsi="Arial" w:cs="Arial"/>
          <w:sz w:val="24"/>
          <w:szCs w:val="24"/>
          <w:lang w:eastAsia="de-DE"/>
        </w:rPr>
        <w:t>Datum des Beschlusses</w:t>
      </w:r>
      <w:r w:rsidRPr="00D539F1">
        <w:rPr>
          <w:rFonts w:ascii="Agency FB" w:eastAsia="Times New Roman" w:hAnsi="Agency FB" w:cs="Arial"/>
          <w:sz w:val="24"/>
          <w:szCs w:val="24"/>
          <w:lang w:eastAsia="de-DE"/>
        </w:rPr>
        <w:t>]</w:t>
      </w:r>
      <w:r w:rsidRPr="00D539F1">
        <w:rPr>
          <w:rFonts w:ascii="Arial" w:eastAsia="Times New Roman" w:hAnsi="Arial" w:cs="Arial"/>
          <w:sz w:val="24"/>
          <w:szCs w:val="24"/>
          <w:lang w:eastAsia="de-DE"/>
        </w:rPr>
        <w:t xml:space="preserve"> den Jahresabschluss des </w:t>
      </w:r>
      <w:r w:rsidRPr="00D539F1">
        <w:rPr>
          <w:rFonts w:ascii="Agency FB" w:eastAsia="Times New Roman" w:hAnsi="Agency FB" w:cs="Arial"/>
          <w:sz w:val="24"/>
          <w:szCs w:val="24"/>
          <w:lang w:eastAsia="de-DE"/>
        </w:rPr>
        <w:t>[</w:t>
      </w:r>
      <w:r w:rsidRPr="00D539F1">
        <w:rPr>
          <w:rFonts w:ascii="Arial" w:eastAsia="Times New Roman" w:hAnsi="Arial" w:cs="Arial"/>
          <w:sz w:val="24"/>
          <w:szCs w:val="24"/>
          <w:lang w:eastAsia="de-DE"/>
        </w:rPr>
        <w:t>Name des Eigenbetriebs</w:t>
      </w:r>
      <w:r w:rsidRPr="00D539F1">
        <w:rPr>
          <w:rFonts w:ascii="Agency FB" w:eastAsia="Times New Roman" w:hAnsi="Agency FB" w:cs="Arial"/>
          <w:sz w:val="24"/>
          <w:szCs w:val="24"/>
          <w:lang w:eastAsia="de-DE"/>
        </w:rPr>
        <w:t>]</w:t>
      </w:r>
      <w:r w:rsidRPr="00D539F1">
        <w:rPr>
          <w:rFonts w:ascii="Arial" w:eastAsia="Times New Roman" w:hAnsi="Arial" w:cs="Arial"/>
          <w:sz w:val="24"/>
          <w:szCs w:val="24"/>
          <w:lang w:eastAsia="de-DE"/>
        </w:rPr>
        <w:t xml:space="preserve"> für das Jahr </w:t>
      </w:r>
      <w:r w:rsidRPr="00D539F1">
        <w:rPr>
          <w:rFonts w:ascii="Agency FB" w:eastAsia="Times New Roman" w:hAnsi="Agency FB" w:cs="Arial"/>
          <w:sz w:val="24"/>
          <w:szCs w:val="24"/>
          <w:lang w:eastAsia="de-DE"/>
        </w:rPr>
        <w:t>[</w:t>
      </w:r>
      <w:r w:rsidRPr="00D539F1">
        <w:rPr>
          <w:rFonts w:ascii="Arial" w:eastAsia="Times New Roman" w:hAnsi="Arial" w:cs="Arial"/>
          <w:sz w:val="24"/>
          <w:szCs w:val="24"/>
          <w:lang w:eastAsia="de-DE"/>
        </w:rPr>
        <w:t>Wirtschaftsjahr, für das der Beschluss gilt</w:t>
      </w:r>
      <w:r w:rsidRPr="00D539F1">
        <w:rPr>
          <w:rFonts w:ascii="Agency FB" w:eastAsia="Times New Roman" w:hAnsi="Agency FB" w:cs="Arial"/>
          <w:sz w:val="24"/>
          <w:szCs w:val="24"/>
          <w:lang w:eastAsia="de-DE"/>
        </w:rPr>
        <w:t>]</w:t>
      </w:r>
      <w:r w:rsidRPr="00D539F1">
        <w:rPr>
          <w:rFonts w:ascii="Arial" w:eastAsia="Times New Roman" w:hAnsi="Arial" w:cs="Arial"/>
          <w:sz w:val="24"/>
          <w:szCs w:val="24"/>
          <w:lang w:eastAsia="de-DE"/>
        </w:rPr>
        <w:t xml:space="preserve"> mit folgenden Werten fest:</w:t>
      </w:r>
    </w:p>
    <w:p w:rsidR="00D539F1" w:rsidRPr="00D539F1" w:rsidRDefault="00D539F1" w:rsidP="00D539F1">
      <w:pPr>
        <w:spacing w:after="0" w:line="360" w:lineRule="exact"/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Style w:val="Tabellenraster"/>
        <w:tblW w:w="9180" w:type="dxa"/>
        <w:tblLayout w:type="fixed"/>
        <w:tblLook w:val="04A0" w:firstRow="1" w:lastRow="0" w:firstColumn="1" w:lastColumn="0" w:noHBand="0" w:noVBand="1"/>
      </w:tblPr>
      <w:tblGrid>
        <w:gridCol w:w="801"/>
        <w:gridCol w:w="7027"/>
        <w:gridCol w:w="1352"/>
      </w:tblGrid>
      <w:tr w:rsidR="00D539F1" w:rsidRPr="00D539F1" w:rsidTr="00D842DC">
        <w:trPr>
          <w:trHeight w:val="454"/>
        </w:trPr>
        <w:tc>
          <w:tcPr>
            <w:tcW w:w="801" w:type="dxa"/>
            <w:tcBorders>
              <w:bottom w:val="single" w:sz="4" w:space="0" w:color="auto"/>
            </w:tcBorders>
          </w:tcPr>
          <w:p w:rsidR="00D539F1" w:rsidRPr="00D539F1" w:rsidRDefault="00D539F1" w:rsidP="00D539F1">
            <w:pPr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27" w:type="dxa"/>
            <w:tcBorders>
              <w:bottom w:val="single" w:sz="4" w:space="0" w:color="auto"/>
            </w:tcBorders>
            <w:hideMark/>
          </w:tcPr>
          <w:p w:rsidR="00D539F1" w:rsidRPr="00D539F1" w:rsidRDefault="00D539F1" w:rsidP="00D539F1">
            <w:pPr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:rsidR="00D539F1" w:rsidRPr="00D539F1" w:rsidRDefault="00D539F1" w:rsidP="00D539F1">
            <w:pPr>
              <w:spacing w:line="36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D539F1">
              <w:rPr>
                <w:rFonts w:ascii="Arial" w:hAnsi="Arial" w:cs="Arial"/>
                <w:b/>
                <w:sz w:val="24"/>
                <w:szCs w:val="24"/>
              </w:rPr>
              <w:t>Euro</w:t>
            </w:r>
          </w:p>
        </w:tc>
      </w:tr>
      <w:tr w:rsidR="00D539F1" w:rsidRPr="00D539F1" w:rsidTr="00D539F1">
        <w:trPr>
          <w:trHeight w:val="45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539F1" w:rsidRPr="00D539F1" w:rsidRDefault="00D539F1" w:rsidP="00D539F1">
            <w:pPr>
              <w:spacing w:line="36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D539F1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D539F1" w:rsidRPr="00D539F1" w:rsidRDefault="00D539F1" w:rsidP="00D539F1">
            <w:pPr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  <w:r w:rsidRPr="00D539F1">
              <w:rPr>
                <w:rFonts w:ascii="Arial" w:hAnsi="Arial" w:cs="Arial"/>
                <w:b/>
                <w:sz w:val="24"/>
                <w:szCs w:val="24"/>
              </w:rPr>
              <w:t>Erfolgsrechnung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539F1" w:rsidRPr="00D539F1" w:rsidRDefault="00D539F1" w:rsidP="00D539F1">
            <w:pPr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39F1" w:rsidRPr="00D539F1" w:rsidTr="00D842DC">
        <w:trPr>
          <w:trHeight w:val="454"/>
        </w:trPr>
        <w:tc>
          <w:tcPr>
            <w:tcW w:w="801" w:type="dxa"/>
            <w:tcBorders>
              <w:top w:val="single" w:sz="4" w:space="0" w:color="auto"/>
            </w:tcBorders>
            <w:vAlign w:val="center"/>
          </w:tcPr>
          <w:p w:rsidR="00D539F1" w:rsidRPr="00D539F1" w:rsidRDefault="00D539F1" w:rsidP="00D539F1">
            <w:pPr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  <w:r w:rsidRPr="00D539F1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7027" w:type="dxa"/>
            <w:tcBorders>
              <w:top w:val="single" w:sz="4" w:space="0" w:color="auto"/>
            </w:tcBorders>
            <w:vAlign w:val="center"/>
            <w:hideMark/>
          </w:tcPr>
          <w:p w:rsidR="00D539F1" w:rsidRPr="00D539F1" w:rsidRDefault="00D539F1" w:rsidP="00D539F1">
            <w:pPr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  <w:r w:rsidRPr="00D539F1">
              <w:rPr>
                <w:rFonts w:ascii="Arial" w:hAnsi="Arial" w:cs="Arial"/>
                <w:sz w:val="24"/>
                <w:szCs w:val="24"/>
              </w:rPr>
              <w:t>Summe Erträge</w:t>
            </w:r>
          </w:p>
        </w:tc>
        <w:tc>
          <w:tcPr>
            <w:tcW w:w="1352" w:type="dxa"/>
            <w:tcBorders>
              <w:top w:val="single" w:sz="4" w:space="0" w:color="auto"/>
            </w:tcBorders>
            <w:vAlign w:val="center"/>
          </w:tcPr>
          <w:p w:rsidR="00D539F1" w:rsidRPr="00D539F1" w:rsidRDefault="00D539F1" w:rsidP="00D539F1">
            <w:pPr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39F1" w:rsidRPr="00D539F1" w:rsidTr="00D842DC">
        <w:trPr>
          <w:trHeight w:val="454"/>
        </w:trPr>
        <w:tc>
          <w:tcPr>
            <w:tcW w:w="801" w:type="dxa"/>
            <w:vAlign w:val="center"/>
          </w:tcPr>
          <w:p w:rsidR="00D539F1" w:rsidRPr="00D539F1" w:rsidRDefault="00D539F1" w:rsidP="00D539F1">
            <w:pPr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  <w:r w:rsidRPr="00D539F1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7027" w:type="dxa"/>
            <w:vAlign w:val="center"/>
          </w:tcPr>
          <w:p w:rsidR="00D539F1" w:rsidRPr="00D539F1" w:rsidRDefault="00D539F1" w:rsidP="00D539F1">
            <w:pPr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  <w:r w:rsidRPr="00D539F1">
              <w:rPr>
                <w:rFonts w:ascii="Arial" w:hAnsi="Arial" w:cs="Arial"/>
                <w:sz w:val="24"/>
                <w:szCs w:val="24"/>
              </w:rPr>
              <w:t>Summe Aufwendungen</w:t>
            </w:r>
          </w:p>
        </w:tc>
        <w:tc>
          <w:tcPr>
            <w:tcW w:w="1352" w:type="dxa"/>
            <w:vAlign w:val="center"/>
          </w:tcPr>
          <w:p w:rsidR="00D539F1" w:rsidRPr="00D539F1" w:rsidRDefault="00D539F1" w:rsidP="00D539F1">
            <w:pPr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39F1" w:rsidRPr="00D539F1" w:rsidTr="00D842DC">
        <w:trPr>
          <w:trHeight w:val="454"/>
        </w:trPr>
        <w:tc>
          <w:tcPr>
            <w:tcW w:w="801" w:type="dxa"/>
            <w:vAlign w:val="center"/>
          </w:tcPr>
          <w:p w:rsidR="00D539F1" w:rsidRPr="00D539F1" w:rsidRDefault="00D539F1" w:rsidP="00D539F1">
            <w:pPr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  <w:r w:rsidRPr="00D539F1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7027" w:type="dxa"/>
            <w:vAlign w:val="center"/>
          </w:tcPr>
          <w:p w:rsidR="00D539F1" w:rsidRPr="00D539F1" w:rsidRDefault="00D539F1" w:rsidP="00D539F1">
            <w:pPr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  <w:r w:rsidRPr="00D539F1">
              <w:rPr>
                <w:rFonts w:ascii="Arial" w:hAnsi="Arial" w:cs="Arial"/>
                <w:sz w:val="24"/>
                <w:szCs w:val="24"/>
              </w:rPr>
              <w:t>Jahresüberschuss/Jahresfehlbetrag (Saldo aus 1.1 und 1.2)</w:t>
            </w:r>
            <w:r w:rsidRPr="00D539F1">
              <w:rPr>
                <w:rFonts w:ascii="Arial" w:hAnsi="Arial" w:cs="Arial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1352" w:type="dxa"/>
            <w:vAlign w:val="center"/>
          </w:tcPr>
          <w:p w:rsidR="00D539F1" w:rsidRPr="00D539F1" w:rsidRDefault="00D539F1" w:rsidP="00D539F1">
            <w:pPr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39F1" w:rsidRPr="00D539F1" w:rsidTr="00D842DC">
        <w:trPr>
          <w:trHeight w:val="454"/>
        </w:trPr>
        <w:tc>
          <w:tcPr>
            <w:tcW w:w="801" w:type="dxa"/>
            <w:vAlign w:val="center"/>
          </w:tcPr>
          <w:p w:rsidR="00D539F1" w:rsidRPr="00D539F1" w:rsidRDefault="00D539F1" w:rsidP="00D539F1">
            <w:pPr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27" w:type="dxa"/>
            <w:vAlign w:val="center"/>
          </w:tcPr>
          <w:p w:rsidR="00D539F1" w:rsidRPr="00D539F1" w:rsidRDefault="00D539F1" w:rsidP="00D539F1">
            <w:pPr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  <w:r w:rsidRPr="00D539F1">
              <w:rPr>
                <w:rFonts w:ascii="Arial" w:hAnsi="Arial" w:cs="Arial"/>
                <w:sz w:val="24"/>
                <w:szCs w:val="24"/>
              </w:rPr>
              <w:t>nachrichtlich:</w:t>
            </w:r>
          </w:p>
        </w:tc>
        <w:tc>
          <w:tcPr>
            <w:tcW w:w="1352" w:type="dxa"/>
            <w:vAlign w:val="center"/>
          </w:tcPr>
          <w:p w:rsidR="00D539F1" w:rsidRPr="00D539F1" w:rsidRDefault="00D539F1" w:rsidP="00D539F1">
            <w:pPr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39F1" w:rsidRPr="00D539F1" w:rsidTr="00D842DC">
        <w:trPr>
          <w:trHeight w:val="454"/>
        </w:trPr>
        <w:tc>
          <w:tcPr>
            <w:tcW w:w="801" w:type="dxa"/>
            <w:vAlign w:val="center"/>
          </w:tcPr>
          <w:p w:rsidR="00D539F1" w:rsidRPr="00D539F1" w:rsidRDefault="00D539F1" w:rsidP="00D539F1">
            <w:pPr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27" w:type="dxa"/>
            <w:vAlign w:val="center"/>
          </w:tcPr>
          <w:p w:rsidR="00D539F1" w:rsidRPr="00D539F1" w:rsidRDefault="00D539F1" w:rsidP="00D539F1">
            <w:pPr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  <w:r w:rsidRPr="00D539F1">
              <w:rPr>
                <w:rFonts w:ascii="Arial" w:hAnsi="Arial" w:cs="Arial"/>
                <w:sz w:val="24"/>
                <w:szCs w:val="24"/>
              </w:rPr>
              <w:t>Vorauszahlungen der Gemeinde auf die spätere Fehlbetragsabdeckung</w:t>
            </w:r>
          </w:p>
        </w:tc>
        <w:tc>
          <w:tcPr>
            <w:tcW w:w="1352" w:type="dxa"/>
            <w:vAlign w:val="center"/>
          </w:tcPr>
          <w:p w:rsidR="00D539F1" w:rsidRPr="00D539F1" w:rsidRDefault="00D539F1" w:rsidP="00D539F1">
            <w:pPr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39F1" w:rsidRPr="00D539F1" w:rsidTr="00D842DC">
        <w:trPr>
          <w:trHeight w:val="454"/>
        </w:trPr>
        <w:tc>
          <w:tcPr>
            <w:tcW w:w="801" w:type="dxa"/>
            <w:tcBorders>
              <w:bottom w:val="single" w:sz="4" w:space="0" w:color="auto"/>
            </w:tcBorders>
            <w:vAlign w:val="center"/>
          </w:tcPr>
          <w:p w:rsidR="00D539F1" w:rsidRPr="00D539F1" w:rsidRDefault="00D539F1" w:rsidP="00D539F1">
            <w:pPr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27" w:type="dxa"/>
            <w:tcBorders>
              <w:bottom w:val="single" w:sz="4" w:space="0" w:color="auto"/>
            </w:tcBorders>
            <w:vAlign w:val="center"/>
          </w:tcPr>
          <w:p w:rsidR="00D539F1" w:rsidRPr="00D539F1" w:rsidRDefault="00D539F1" w:rsidP="00D539F1">
            <w:pPr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  <w:r w:rsidRPr="00D539F1">
              <w:rPr>
                <w:rFonts w:ascii="Arial" w:hAnsi="Arial" w:cs="Arial"/>
                <w:sz w:val="24"/>
                <w:szCs w:val="24"/>
              </w:rPr>
              <w:t>Vorauszahlungen an die Gemeinde auf die spätere Überschussabführung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vAlign w:val="center"/>
          </w:tcPr>
          <w:p w:rsidR="00D539F1" w:rsidRPr="00D539F1" w:rsidRDefault="00D539F1" w:rsidP="00D539F1">
            <w:pPr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39F1" w:rsidRPr="00D539F1" w:rsidTr="00D539F1">
        <w:trPr>
          <w:trHeight w:val="454"/>
        </w:trPr>
        <w:tc>
          <w:tcPr>
            <w:tcW w:w="801" w:type="dxa"/>
            <w:shd w:val="clear" w:color="auto" w:fill="D9D9D9"/>
            <w:vAlign w:val="center"/>
          </w:tcPr>
          <w:p w:rsidR="00D539F1" w:rsidRPr="00D539F1" w:rsidRDefault="00D539F1" w:rsidP="00D539F1">
            <w:pPr>
              <w:spacing w:line="36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D539F1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7027" w:type="dxa"/>
            <w:shd w:val="clear" w:color="auto" w:fill="D9D9D9"/>
            <w:vAlign w:val="center"/>
          </w:tcPr>
          <w:p w:rsidR="00D539F1" w:rsidRPr="00D539F1" w:rsidRDefault="00D539F1" w:rsidP="00D539F1">
            <w:pPr>
              <w:spacing w:line="36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D539F1">
              <w:rPr>
                <w:rFonts w:ascii="Arial" w:hAnsi="Arial" w:cs="Arial"/>
                <w:b/>
                <w:sz w:val="24"/>
                <w:szCs w:val="24"/>
              </w:rPr>
              <w:t>Liquiditätsrechnung</w:t>
            </w:r>
          </w:p>
        </w:tc>
        <w:tc>
          <w:tcPr>
            <w:tcW w:w="1352" w:type="dxa"/>
            <w:shd w:val="clear" w:color="auto" w:fill="D9D9D9"/>
            <w:vAlign w:val="center"/>
          </w:tcPr>
          <w:p w:rsidR="00D539F1" w:rsidRPr="00D539F1" w:rsidRDefault="00D539F1" w:rsidP="00D539F1">
            <w:pPr>
              <w:spacing w:line="36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39F1" w:rsidRPr="00D539F1" w:rsidTr="00D842DC">
        <w:trPr>
          <w:trHeight w:val="454"/>
        </w:trPr>
        <w:tc>
          <w:tcPr>
            <w:tcW w:w="801" w:type="dxa"/>
            <w:vAlign w:val="center"/>
          </w:tcPr>
          <w:p w:rsidR="00D539F1" w:rsidRPr="00D539F1" w:rsidRDefault="00D539F1" w:rsidP="00D539F1">
            <w:pPr>
              <w:spacing w:line="36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D539F1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7027" w:type="dxa"/>
            <w:vAlign w:val="center"/>
          </w:tcPr>
          <w:p w:rsidR="00D539F1" w:rsidRPr="00D539F1" w:rsidRDefault="00D539F1" w:rsidP="00D539F1">
            <w:pPr>
              <w:spacing w:line="36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D539F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Zahlungsmittelüberschuss/-bedarf der Erfolgsrechnung </w:t>
            </w:r>
          </w:p>
        </w:tc>
        <w:tc>
          <w:tcPr>
            <w:tcW w:w="1352" w:type="dxa"/>
            <w:vAlign w:val="center"/>
          </w:tcPr>
          <w:p w:rsidR="00D539F1" w:rsidRPr="00D539F1" w:rsidRDefault="00D539F1" w:rsidP="00D539F1">
            <w:pPr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39F1" w:rsidRPr="00D539F1" w:rsidTr="00D842DC">
        <w:trPr>
          <w:trHeight w:val="454"/>
        </w:trPr>
        <w:tc>
          <w:tcPr>
            <w:tcW w:w="801" w:type="dxa"/>
            <w:vAlign w:val="center"/>
          </w:tcPr>
          <w:p w:rsidR="00D539F1" w:rsidRPr="00D539F1" w:rsidRDefault="00D539F1" w:rsidP="00D539F1">
            <w:pPr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  <w:r w:rsidRPr="00D539F1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7027" w:type="dxa"/>
            <w:vAlign w:val="center"/>
          </w:tcPr>
          <w:p w:rsidR="00D539F1" w:rsidRPr="00D539F1" w:rsidRDefault="00D539F1" w:rsidP="00D539F1">
            <w:pPr>
              <w:spacing w:line="360" w:lineRule="exac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39F1">
              <w:rPr>
                <w:rFonts w:ascii="Arial" w:hAnsi="Arial" w:cs="Arial"/>
                <w:b/>
                <w:bCs/>
                <w:sz w:val="24"/>
                <w:szCs w:val="24"/>
              </w:rPr>
              <w:t>Finanzierungsmittelüberschuss/-bedarf aus Investitionstätigkeit</w:t>
            </w:r>
            <w:r w:rsidRPr="00D539F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52" w:type="dxa"/>
            <w:vAlign w:val="center"/>
          </w:tcPr>
          <w:p w:rsidR="00D539F1" w:rsidRPr="00D539F1" w:rsidRDefault="00D539F1" w:rsidP="00D539F1">
            <w:pPr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39F1" w:rsidRPr="00D539F1" w:rsidTr="00D842DC">
        <w:trPr>
          <w:trHeight w:val="454"/>
        </w:trPr>
        <w:tc>
          <w:tcPr>
            <w:tcW w:w="801" w:type="dxa"/>
            <w:vAlign w:val="center"/>
          </w:tcPr>
          <w:p w:rsidR="00D539F1" w:rsidRPr="00D539F1" w:rsidRDefault="00D539F1" w:rsidP="00D539F1">
            <w:pPr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  <w:r w:rsidRPr="00D539F1"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7027" w:type="dxa"/>
            <w:vAlign w:val="center"/>
          </w:tcPr>
          <w:p w:rsidR="00D539F1" w:rsidRPr="00D539F1" w:rsidRDefault="00D539F1" w:rsidP="00D539F1">
            <w:pPr>
              <w:spacing w:line="360" w:lineRule="exac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39F1">
              <w:rPr>
                <w:rFonts w:ascii="Arial" w:hAnsi="Arial" w:cs="Arial"/>
                <w:b/>
                <w:bCs/>
                <w:sz w:val="24"/>
                <w:szCs w:val="24"/>
              </w:rPr>
              <w:t>Finanzierungsmittelüberschuss/-bedarf</w:t>
            </w:r>
          </w:p>
          <w:p w:rsidR="00D539F1" w:rsidRPr="00D539F1" w:rsidRDefault="00D539F1" w:rsidP="00D539F1">
            <w:pPr>
              <w:spacing w:line="360" w:lineRule="exac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39F1">
              <w:rPr>
                <w:rFonts w:ascii="Arial" w:hAnsi="Arial" w:cs="Arial"/>
                <w:sz w:val="24"/>
                <w:szCs w:val="24"/>
              </w:rPr>
              <w:t>(</w:t>
            </w:r>
            <w:r w:rsidRPr="00D539F1">
              <w:rPr>
                <w:rFonts w:ascii="Arial" w:hAnsi="Arial" w:cs="Arial"/>
                <w:bCs/>
                <w:sz w:val="24"/>
                <w:szCs w:val="24"/>
              </w:rPr>
              <w:t>Saldo aus 2.1 und 2.2)</w:t>
            </w:r>
          </w:p>
        </w:tc>
        <w:tc>
          <w:tcPr>
            <w:tcW w:w="1352" w:type="dxa"/>
            <w:vAlign w:val="center"/>
          </w:tcPr>
          <w:p w:rsidR="00D539F1" w:rsidRPr="00D539F1" w:rsidRDefault="00D539F1" w:rsidP="00D539F1">
            <w:pPr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39F1" w:rsidRPr="00D539F1" w:rsidTr="00D842DC">
        <w:trPr>
          <w:trHeight w:val="454"/>
        </w:trPr>
        <w:tc>
          <w:tcPr>
            <w:tcW w:w="801" w:type="dxa"/>
            <w:vAlign w:val="center"/>
          </w:tcPr>
          <w:p w:rsidR="00D539F1" w:rsidRPr="00D539F1" w:rsidRDefault="00D539F1" w:rsidP="00D539F1">
            <w:pPr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  <w:r w:rsidRPr="00D539F1">
              <w:rPr>
                <w:rFonts w:ascii="Arial" w:hAnsi="Arial" w:cs="Arial"/>
                <w:sz w:val="24"/>
                <w:szCs w:val="24"/>
              </w:rPr>
              <w:t>2.4</w:t>
            </w:r>
          </w:p>
        </w:tc>
        <w:tc>
          <w:tcPr>
            <w:tcW w:w="7027" w:type="dxa"/>
            <w:vAlign w:val="center"/>
          </w:tcPr>
          <w:p w:rsidR="00D539F1" w:rsidRPr="00D539F1" w:rsidRDefault="00D539F1" w:rsidP="00D539F1">
            <w:pPr>
              <w:spacing w:line="360" w:lineRule="exac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39F1">
              <w:rPr>
                <w:rFonts w:ascii="Arial" w:hAnsi="Arial" w:cs="Arial"/>
                <w:b/>
                <w:bCs/>
                <w:sz w:val="24"/>
                <w:szCs w:val="24"/>
              </w:rPr>
              <w:t>Finanzierungsmittelüberschuss/-bedarf aus Finanzierungstätigkeit</w:t>
            </w:r>
          </w:p>
        </w:tc>
        <w:tc>
          <w:tcPr>
            <w:tcW w:w="1352" w:type="dxa"/>
            <w:vAlign w:val="center"/>
          </w:tcPr>
          <w:p w:rsidR="00D539F1" w:rsidRPr="00D539F1" w:rsidRDefault="00D539F1" w:rsidP="00D539F1">
            <w:pPr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39F1" w:rsidRPr="00D539F1" w:rsidTr="00D842DC">
        <w:trPr>
          <w:trHeight w:val="454"/>
        </w:trPr>
        <w:tc>
          <w:tcPr>
            <w:tcW w:w="801" w:type="dxa"/>
            <w:vAlign w:val="center"/>
          </w:tcPr>
          <w:p w:rsidR="00D539F1" w:rsidRPr="00D539F1" w:rsidRDefault="00D539F1" w:rsidP="00D539F1">
            <w:pPr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  <w:r w:rsidRPr="00D539F1">
              <w:rPr>
                <w:rFonts w:ascii="Arial" w:hAnsi="Arial" w:cs="Arial"/>
                <w:sz w:val="24"/>
                <w:szCs w:val="24"/>
              </w:rPr>
              <w:t>2.5</w:t>
            </w:r>
          </w:p>
        </w:tc>
        <w:tc>
          <w:tcPr>
            <w:tcW w:w="7027" w:type="dxa"/>
            <w:vAlign w:val="center"/>
          </w:tcPr>
          <w:p w:rsidR="00D539F1" w:rsidRPr="00D539F1" w:rsidRDefault="00D539F1" w:rsidP="00D539F1">
            <w:pPr>
              <w:spacing w:line="360" w:lineRule="exac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39F1">
              <w:rPr>
                <w:rFonts w:ascii="Arial" w:hAnsi="Arial" w:cs="Arial"/>
                <w:b/>
                <w:bCs/>
                <w:sz w:val="24"/>
                <w:szCs w:val="24"/>
              </w:rPr>
              <w:t>Änderung des Finanzierungsmittelbestands zum Ende des Wirtschaftsjahres</w:t>
            </w:r>
            <w:r w:rsidRPr="00D539F1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D539F1">
              <w:rPr>
                <w:rFonts w:ascii="Arial" w:hAnsi="Arial" w:cs="Arial"/>
                <w:bCs/>
                <w:sz w:val="24"/>
                <w:szCs w:val="24"/>
              </w:rPr>
              <w:t>Saldo aus 2.3 und 2.4)</w:t>
            </w:r>
            <w:r w:rsidRPr="00D539F1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1352" w:type="dxa"/>
            <w:vAlign w:val="center"/>
          </w:tcPr>
          <w:p w:rsidR="00D539F1" w:rsidRPr="00D539F1" w:rsidRDefault="00D539F1" w:rsidP="00D539F1">
            <w:pPr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39F1" w:rsidRPr="00D539F1" w:rsidTr="00D842DC">
        <w:trPr>
          <w:trHeight w:val="454"/>
        </w:trPr>
        <w:tc>
          <w:tcPr>
            <w:tcW w:w="801" w:type="dxa"/>
            <w:vAlign w:val="center"/>
          </w:tcPr>
          <w:p w:rsidR="00D539F1" w:rsidRPr="00D539F1" w:rsidRDefault="00D539F1" w:rsidP="00D539F1">
            <w:pPr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  <w:r w:rsidRPr="00D539F1">
              <w:rPr>
                <w:rFonts w:ascii="Arial" w:hAnsi="Arial" w:cs="Arial"/>
                <w:sz w:val="24"/>
                <w:szCs w:val="24"/>
              </w:rPr>
              <w:t xml:space="preserve">2.6 </w:t>
            </w:r>
          </w:p>
        </w:tc>
        <w:tc>
          <w:tcPr>
            <w:tcW w:w="7027" w:type="dxa"/>
            <w:vAlign w:val="center"/>
          </w:tcPr>
          <w:p w:rsidR="00D539F1" w:rsidRPr="00D539F1" w:rsidRDefault="00D539F1" w:rsidP="00D539F1">
            <w:pPr>
              <w:spacing w:line="360" w:lineRule="exac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39F1">
              <w:rPr>
                <w:rFonts w:ascii="Arial" w:hAnsi="Arial" w:cs="Arial"/>
                <w:b/>
                <w:bCs/>
                <w:sz w:val="24"/>
                <w:szCs w:val="24"/>
              </w:rPr>
              <w:t>Überschuss/Bedarf aus wirtschaftsplanunwirksamen Einzahlungen und Auszahlungen</w:t>
            </w:r>
          </w:p>
        </w:tc>
        <w:tc>
          <w:tcPr>
            <w:tcW w:w="1352" w:type="dxa"/>
            <w:vAlign w:val="center"/>
          </w:tcPr>
          <w:p w:rsidR="00D539F1" w:rsidRPr="00D539F1" w:rsidRDefault="00D539F1" w:rsidP="00D539F1">
            <w:pPr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39F1" w:rsidRPr="00D539F1" w:rsidTr="00D842DC">
        <w:trPr>
          <w:trHeight w:val="454"/>
        </w:trPr>
        <w:tc>
          <w:tcPr>
            <w:tcW w:w="801" w:type="dxa"/>
            <w:vAlign w:val="center"/>
          </w:tcPr>
          <w:p w:rsidR="00D539F1" w:rsidRPr="00D539F1" w:rsidRDefault="00D539F1" w:rsidP="00D539F1">
            <w:pPr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  <w:r w:rsidRPr="00D539F1"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7027" w:type="dxa"/>
            <w:vAlign w:val="center"/>
          </w:tcPr>
          <w:p w:rsidR="00D539F1" w:rsidRPr="00D539F1" w:rsidRDefault="00D539F1" w:rsidP="00D539F1">
            <w:pPr>
              <w:spacing w:line="360" w:lineRule="exac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39F1">
              <w:rPr>
                <w:rFonts w:ascii="Arial" w:hAnsi="Arial" w:cs="Arial"/>
                <w:b/>
                <w:sz w:val="24"/>
                <w:szCs w:val="24"/>
              </w:rPr>
              <w:t>Bilanzsumme</w:t>
            </w:r>
          </w:p>
        </w:tc>
        <w:tc>
          <w:tcPr>
            <w:tcW w:w="1352" w:type="dxa"/>
            <w:vAlign w:val="center"/>
          </w:tcPr>
          <w:p w:rsidR="00D539F1" w:rsidRPr="00D539F1" w:rsidRDefault="00D539F1" w:rsidP="00D539F1">
            <w:pPr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539F1" w:rsidRPr="00D539F1" w:rsidRDefault="00D539F1" w:rsidP="00D539F1">
      <w:pPr>
        <w:spacing w:after="0" w:line="360" w:lineRule="exact"/>
        <w:rPr>
          <w:rFonts w:ascii="Arial" w:eastAsia="Times New Roman" w:hAnsi="Arial" w:cs="Arial"/>
          <w:sz w:val="24"/>
          <w:szCs w:val="24"/>
          <w:lang w:eastAsia="de-DE"/>
        </w:rPr>
        <w:sectPr w:rsidR="00D539F1" w:rsidRPr="00D539F1" w:rsidSect="00C748BA">
          <w:footnotePr>
            <w:numRestart w:val="eachSect"/>
          </w:footnotePr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D539F1" w:rsidRPr="00D539F1" w:rsidRDefault="00D539F1" w:rsidP="00D539F1">
      <w:pPr>
        <w:spacing w:after="0" w:line="360" w:lineRule="exact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D539F1">
        <w:rPr>
          <w:rFonts w:ascii="Arial" w:eastAsia="Times New Roman" w:hAnsi="Arial" w:cs="Arial"/>
          <w:b/>
          <w:bCs/>
          <w:sz w:val="24"/>
          <w:szCs w:val="24"/>
          <w:lang w:eastAsia="de-DE"/>
        </w:rPr>
        <w:lastRenderedPageBreak/>
        <w:t xml:space="preserve">Verwendung des Jahresüberschusses/Behandlung des Jahresfehlbetrags </w:t>
      </w:r>
    </w:p>
    <w:p w:rsidR="00D539F1" w:rsidRPr="00D539F1" w:rsidRDefault="00D539F1" w:rsidP="00D539F1">
      <w:pPr>
        <w:spacing w:after="0" w:line="360" w:lineRule="exact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</w:p>
    <w:p w:rsidR="00D539F1" w:rsidRPr="00D539F1" w:rsidRDefault="00D539F1" w:rsidP="00D539F1">
      <w:pPr>
        <w:spacing w:after="0" w:line="360" w:lineRule="exact"/>
        <w:rPr>
          <w:rFonts w:ascii="Arial" w:eastAsia="Times New Roman" w:hAnsi="Arial" w:cs="Arial"/>
          <w:sz w:val="24"/>
          <w:szCs w:val="24"/>
          <w:lang w:eastAsia="de-DE"/>
        </w:rPr>
      </w:pPr>
      <w:r w:rsidRPr="00D539F1">
        <w:rPr>
          <w:rFonts w:ascii="Arial" w:eastAsia="Times New Roman" w:hAnsi="Arial" w:cs="Arial"/>
          <w:sz w:val="24"/>
          <w:szCs w:val="24"/>
          <w:lang w:eastAsia="de-DE"/>
        </w:rPr>
        <w:t xml:space="preserve">Verwendung des Jahresüberschusses: </w:t>
      </w:r>
    </w:p>
    <w:p w:rsidR="00D539F1" w:rsidRPr="00D539F1" w:rsidRDefault="00D539F1" w:rsidP="00D539F1">
      <w:pPr>
        <w:spacing w:after="0" w:line="360" w:lineRule="exact"/>
        <w:rPr>
          <w:rFonts w:ascii="Arial" w:eastAsia="Times New Roman" w:hAnsi="Arial" w:cs="Arial"/>
          <w:sz w:val="24"/>
          <w:szCs w:val="24"/>
          <w:lang w:eastAsia="de-DE"/>
        </w:rPr>
      </w:pPr>
    </w:p>
    <w:p w:rsidR="00D539F1" w:rsidRPr="00D539F1" w:rsidRDefault="00D539F1" w:rsidP="00D539F1">
      <w:pPr>
        <w:spacing w:after="0" w:line="360" w:lineRule="exact"/>
        <w:rPr>
          <w:rFonts w:ascii="Arial" w:eastAsia="Times New Roman" w:hAnsi="Arial" w:cs="Arial"/>
          <w:iCs/>
          <w:sz w:val="24"/>
          <w:szCs w:val="24"/>
          <w:lang w:eastAsia="de-DE"/>
        </w:rPr>
      </w:pPr>
      <w:r w:rsidRPr="00D539F1">
        <w:rPr>
          <w:rFonts w:ascii="Arial" w:eastAsia="Times New Roman" w:hAnsi="Arial" w:cs="Arial"/>
          <w:iCs/>
          <w:sz w:val="24"/>
          <w:szCs w:val="24"/>
          <w:lang w:eastAsia="de-DE"/>
        </w:rPr>
        <w:t>a) Verrechnung mit Verlustvortrag</w:t>
      </w:r>
    </w:p>
    <w:p w:rsidR="00D539F1" w:rsidRPr="00D539F1" w:rsidRDefault="00D539F1" w:rsidP="00D539F1">
      <w:pPr>
        <w:spacing w:after="0" w:line="360" w:lineRule="exact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D539F1" w:rsidRPr="00D539F1" w:rsidRDefault="00D539F1" w:rsidP="00D539F1">
      <w:pPr>
        <w:spacing w:after="0" w:line="360" w:lineRule="exact"/>
        <w:rPr>
          <w:rFonts w:ascii="Arial" w:eastAsia="Times New Roman" w:hAnsi="Arial" w:cs="Arial"/>
          <w:iCs/>
          <w:sz w:val="24"/>
          <w:szCs w:val="24"/>
          <w:lang w:eastAsia="de-DE"/>
        </w:rPr>
      </w:pPr>
      <w:r w:rsidRPr="00D539F1">
        <w:rPr>
          <w:rFonts w:ascii="Arial" w:eastAsia="Times New Roman" w:hAnsi="Arial" w:cs="Arial"/>
          <w:iCs/>
          <w:sz w:val="24"/>
          <w:szCs w:val="24"/>
          <w:lang w:eastAsia="de-DE"/>
        </w:rPr>
        <w:t>b) Einstellung in Rücklagen</w:t>
      </w:r>
    </w:p>
    <w:p w:rsidR="00D539F1" w:rsidRPr="00D539F1" w:rsidRDefault="00D539F1" w:rsidP="00D539F1">
      <w:pPr>
        <w:spacing w:after="0" w:line="360" w:lineRule="exact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D539F1" w:rsidRPr="00D539F1" w:rsidRDefault="00D539F1" w:rsidP="00D539F1">
      <w:pPr>
        <w:spacing w:after="0" w:line="360" w:lineRule="exact"/>
        <w:rPr>
          <w:rFonts w:ascii="Arial" w:eastAsia="Times New Roman" w:hAnsi="Arial" w:cs="Arial"/>
          <w:iCs/>
          <w:sz w:val="24"/>
          <w:szCs w:val="24"/>
          <w:lang w:eastAsia="de-DE"/>
        </w:rPr>
      </w:pPr>
      <w:r w:rsidRPr="00D539F1">
        <w:rPr>
          <w:rFonts w:ascii="Arial" w:eastAsia="Times New Roman" w:hAnsi="Arial" w:cs="Arial"/>
          <w:iCs/>
          <w:sz w:val="24"/>
          <w:szCs w:val="24"/>
          <w:lang w:eastAsia="de-DE"/>
        </w:rPr>
        <w:t>c) Abführung an den Haushalt der Gemeinde</w:t>
      </w:r>
    </w:p>
    <w:p w:rsidR="00D539F1" w:rsidRPr="00D539F1" w:rsidRDefault="00D539F1" w:rsidP="00D539F1">
      <w:pPr>
        <w:spacing w:after="0" w:line="360" w:lineRule="exact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D539F1" w:rsidRPr="00D539F1" w:rsidRDefault="00D539F1" w:rsidP="00D539F1">
      <w:pPr>
        <w:spacing w:after="0" w:line="360" w:lineRule="exact"/>
        <w:rPr>
          <w:rFonts w:ascii="Arial" w:eastAsia="Times New Roman" w:hAnsi="Arial" w:cs="Arial"/>
          <w:iCs/>
          <w:sz w:val="24"/>
          <w:szCs w:val="24"/>
          <w:lang w:eastAsia="de-DE"/>
        </w:rPr>
      </w:pPr>
      <w:r w:rsidRPr="00D539F1">
        <w:rPr>
          <w:rFonts w:ascii="Arial" w:eastAsia="Times New Roman" w:hAnsi="Arial" w:cs="Arial"/>
          <w:iCs/>
          <w:sz w:val="24"/>
          <w:szCs w:val="24"/>
          <w:lang w:eastAsia="de-DE"/>
        </w:rPr>
        <w:t>d) Vortrag auf neue Rechnung</w:t>
      </w:r>
    </w:p>
    <w:p w:rsidR="00D539F1" w:rsidRPr="00D539F1" w:rsidRDefault="00D539F1" w:rsidP="00D539F1">
      <w:pPr>
        <w:spacing w:after="0" w:line="360" w:lineRule="exact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D539F1" w:rsidRPr="00D539F1" w:rsidRDefault="00D539F1" w:rsidP="00D539F1">
      <w:pPr>
        <w:spacing w:after="0" w:line="360" w:lineRule="exact"/>
        <w:rPr>
          <w:rFonts w:ascii="Arial" w:eastAsia="Times New Roman" w:hAnsi="Arial" w:cs="Arial"/>
          <w:sz w:val="24"/>
          <w:szCs w:val="24"/>
          <w:lang w:eastAsia="de-DE"/>
        </w:rPr>
      </w:pPr>
      <w:r w:rsidRPr="00D539F1">
        <w:rPr>
          <w:rFonts w:ascii="Arial" w:eastAsia="Times New Roman" w:hAnsi="Arial" w:cs="Arial"/>
          <w:sz w:val="24"/>
          <w:szCs w:val="24"/>
          <w:lang w:eastAsia="de-DE"/>
        </w:rPr>
        <w:t xml:space="preserve">Behandlung des Jahresfehlbetrags: </w:t>
      </w:r>
    </w:p>
    <w:p w:rsidR="00D539F1" w:rsidRPr="00D539F1" w:rsidRDefault="00D539F1" w:rsidP="00D539F1">
      <w:pPr>
        <w:spacing w:after="0" w:line="360" w:lineRule="exact"/>
        <w:rPr>
          <w:rFonts w:ascii="Arial" w:eastAsia="Times New Roman" w:hAnsi="Arial" w:cs="Arial"/>
          <w:sz w:val="24"/>
          <w:szCs w:val="24"/>
          <w:lang w:eastAsia="de-DE"/>
        </w:rPr>
      </w:pPr>
    </w:p>
    <w:p w:rsidR="00D539F1" w:rsidRPr="00D539F1" w:rsidRDefault="00D539F1" w:rsidP="00D539F1">
      <w:pPr>
        <w:spacing w:after="0" w:line="360" w:lineRule="exact"/>
        <w:rPr>
          <w:rFonts w:ascii="Arial" w:eastAsia="Times New Roman" w:hAnsi="Arial" w:cs="Arial"/>
          <w:iCs/>
          <w:sz w:val="24"/>
          <w:szCs w:val="24"/>
          <w:lang w:eastAsia="de-DE"/>
        </w:rPr>
      </w:pPr>
      <w:r w:rsidRPr="00D539F1">
        <w:rPr>
          <w:rFonts w:ascii="Arial" w:eastAsia="Times New Roman" w:hAnsi="Arial" w:cs="Arial"/>
          <w:iCs/>
          <w:sz w:val="24"/>
          <w:szCs w:val="24"/>
          <w:lang w:eastAsia="de-DE"/>
        </w:rPr>
        <w:t>a) Verrechnung mit Gewinnvortrag</w:t>
      </w:r>
    </w:p>
    <w:p w:rsidR="00D539F1" w:rsidRPr="00D539F1" w:rsidRDefault="00D539F1" w:rsidP="00D539F1">
      <w:pPr>
        <w:spacing w:after="0" w:line="360" w:lineRule="exact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D539F1" w:rsidRPr="00D539F1" w:rsidRDefault="00D539F1" w:rsidP="00D539F1">
      <w:pPr>
        <w:spacing w:after="0" w:line="360" w:lineRule="exact"/>
        <w:rPr>
          <w:rFonts w:ascii="Arial" w:eastAsia="Times New Roman" w:hAnsi="Arial" w:cs="Arial"/>
          <w:iCs/>
          <w:sz w:val="24"/>
          <w:szCs w:val="24"/>
          <w:lang w:eastAsia="de-DE"/>
        </w:rPr>
      </w:pPr>
      <w:r w:rsidRPr="00D539F1">
        <w:rPr>
          <w:rFonts w:ascii="Arial" w:eastAsia="Times New Roman" w:hAnsi="Arial" w:cs="Arial"/>
          <w:iCs/>
          <w:sz w:val="24"/>
          <w:szCs w:val="24"/>
          <w:lang w:eastAsia="de-DE"/>
        </w:rPr>
        <w:t>b) Entnahme aus Rücklagen</w:t>
      </w:r>
    </w:p>
    <w:p w:rsidR="00D539F1" w:rsidRPr="00D539F1" w:rsidRDefault="00D539F1" w:rsidP="00D539F1">
      <w:pPr>
        <w:spacing w:after="0" w:line="360" w:lineRule="exact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D539F1" w:rsidRPr="00D539F1" w:rsidRDefault="00D539F1" w:rsidP="00D539F1">
      <w:pPr>
        <w:spacing w:after="0" w:line="360" w:lineRule="exact"/>
        <w:rPr>
          <w:rFonts w:ascii="Arial" w:eastAsia="Times New Roman" w:hAnsi="Arial" w:cs="Arial"/>
          <w:iCs/>
          <w:sz w:val="24"/>
          <w:szCs w:val="24"/>
          <w:lang w:eastAsia="de-DE"/>
        </w:rPr>
      </w:pPr>
      <w:r w:rsidRPr="00D539F1">
        <w:rPr>
          <w:rFonts w:ascii="Arial" w:eastAsia="Times New Roman" w:hAnsi="Arial" w:cs="Arial"/>
          <w:iCs/>
          <w:sz w:val="24"/>
          <w:szCs w:val="24"/>
          <w:lang w:eastAsia="de-DE"/>
        </w:rPr>
        <w:t xml:space="preserve">c) Ausgleich aus dem Haushalt der Gemeinde </w:t>
      </w:r>
    </w:p>
    <w:p w:rsidR="00D539F1" w:rsidRPr="00D539F1" w:rsidRDefault="00D539F1" w:rsidP="00D539F1">
      <w:pPr>
        <w:spacing w:after="0" w:line="360" w:lineRule="exact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D539F1" w:rsidRPr="00D539F1" w:rsidRDefault="00D539F1" w:rsidP="00D539F1">
      <w:pPr>
        <w:spacing w:after="0" w:line="360" w:lineRule="exact"/>
        <w:rPr>
          <w:rFonts w:ascii="Arial" w:eastAsia="Times New Roman" w:hAnsi="Arial" w:cs="Arial"/>
          <w:iCs/>
          <w:sz w:val="24"/>
          <w:szCs w:val="24"/>
          <w:lang w:eastAsia="de-DE"/>
        </w:rPr>
      </w:pPr>
      <w:r w:rsidRPr="00D539F1">
        <w:rPr>
          <w:rFonts w:ascii="Arial" w:eastAsia="Times New Roman" w:hAnsi="Arial" w:cs="Arial"/>
          <w:iCs/>
          <w:sz w:val="24"/>
          <w:szCs w:val="24"/>
          <w:lang w:eastAsia="de-DE"/>
        </w:rPr>
        <w:t xml:space="preserve">d) Vortrag auf neue Rechnung </w:t>
      </w:r>
    </w:p>
    <w:p w:rsidR="00D539F1" w:rsidRPr="00D539F1" w:rsidRDefault="00D539F1" w:rsidP="00D539F1">
      <w:pPr>
        <w:spacing w:after="0" w:line="360" w:lineRule="exact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0C3EA5" w:rsidRPr="002444B1" w:rsidRDefault="000C3EA5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0C3EA5" w:rsidRPr="002444B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9F1" w:rsidRDefault="00D539F1" w:rsidP="00D539F1">
      <w:pPr>
        <w:spacing w:after="0" w:line="240" w:lineRule="auto"/>
      </w:pPr>
      <w:r>
        <w:separator/>
      </w:r>
    </w:p>
  </w:endnote>
  <w:endnote w:type="continuationSeparator" w:id="0">
    <w:p w:rsidR="00D539F1" w:rsidRDefault="00D539F1" w:rsidP="00D53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9F1" w:rsidRDefault="00D539F1" w:rsidP="00D539F1">
      <w:pPr>
        <w:spacing w:after="0" w:line="240" w:lineRule="auto"/>
      </w:pPr>
      <w:r>
        <w:separator/>
      </w:r>
    </w:p>
  </w:footnote>
  <w:footnote w:type="continuationSeparator" w:id="0">
    <w:p w:rsidR="00D539F1" w:rsidRDefault="00D539F1" w:rsidP="00D539F1">
      <w:pPr>
        <w:spacing w:after="0" w:line="240" w:lineRule="auto"/>
      </w:pPr>
      <w:r>
        <w:continuationSeparator/>
      </w:r>
    </w:p>
  </w:footnote>
  <w:footnote w:id="1">
    <w:p w:rsidR="00D539F1" w:rsidRPr="005779BC" w:rsidRDefault="00D539F1" w:rsidP="00D539F1">
      <w:pPr>
        <w:pStyle w:val="Funotentext"/>
        <w:ind w:left="142" w:hanging="142"/>
        <w:rPr>
          <w:rStyle w:val="Funotenzeichen"/>
          <w:rFonts w:ascii="Arial" w:hAnsi="Arial" w:cs="Arial"/>
        </w:rPr>
      </w:pPr>
      <w:r>
        <w:rPr>
          <w:rStyle w:val="Funotenzeichen"/>
        </w:rPr>
        <w:footnoteRef/>
      </w:r>
      <w:r>
        <w:rPr>
          <w:rFonts w:ascii="Arial" w:hAnsi="Arial" w:cs="Arial"/>
        </w:rPr>
        <w:t xml:space="preserve"> </w:t>
      </w:r>
      <w:r w:rsidRPr="000D17D1">
        <w:rPr>
          <w:rFonts w:ascii="Arial" w:hAnsi="Arial" w:cs="Arial"/>
          <w:sz w:val="16"/>
          <w:szCs w:val="16"/>
        </w:rPr>
        <w:t xml:space="preserve">Betrag muss mit dem Posten Jahresüberschuss/Jahresfehlbetrag in der Bilanz auf der Passivseite </w:t>
      </w:r>
      <w:r w:rsidRPr="000D17D1">
        <w:rPr>
          <w:rFonts w:ascii="Arial" w:hAnsi="Arial"/>
          <w:sz w:val="16"/>
          <w:szCs w:val="16"/>
        </w:rPr>
        <w:t>übereinstimmen</w:t>
      </w:r>
      <w:r w:rsidRPr="000D17D1">
        <w:rPr>
          <w:rStyle w:val="Funotenzeichen"/>
          <w:rFonts w:ascii="Arial" w:hAnsi="Arial" w:cs="Arial"/>
          <w:sz w:val="16"/>
          <w:szCs w:val="16"/>
        </w:rPr>
        <w:t>.</w:t>
      </w:r>
    </w:p>
  </w:footnote>
  <w:footnote w:id="2">
    <w:p w:rsidR="00D539F1" w:rsidRPr="00AF5560" w:rsidRDefault="00D539F1" w:rsidP="00D539F1">
      <w:pPr>
        <w:pStyle w:val="Funotentext"/>
        <w:rPr>
          <w:rFonts w:ascii="Arial" w:hAnsi="Arial" w:cs="Arial"/>
          <w:sz w:val="16"/>
          <w:szCs w:val="16"/>
        </w:rPr>
      </w:pPr>
      <w:r w:rsidRPr="00AF5560">
        <w:rPr>
          <w:rStyle w:val="Funotenzeichen"/>
          <w:rFonts w:ascii="Arial" w:hAnsi="Arial" w:cs="Arial"/>
          <w:sz w:val="16"/>
          <w:szCs w:val="16"/>
        </w:rPr>
        <w:footnoteRef/>
      </w:r>
      <w:r w:rsidRPr="00AF5560">
        <w:rPr>
          <w:rFonts w:ascii="Arial" w:hAnsi="Arial" w:cs="Arial"/>
          <w:sz w:val="16"/>
          <w:szCs w:val="16"/>
        </w:rPr>
        <w:t xml:space="preserve"> Einschließlich der Einzahlungen aus Fehlbetragsübernahmen der Gemeinde bzw. der Auszahlungen für Überschussabführungen an die Gemeinde</w:t>
      </w:r>
      <w:r>
        <w:rPr>
          <w:rFonts w:ascii="Arial" w:hAnsi="Arial" w:cs="Arial"/>
          <w:sz w:val="16"/>
          <w:szCs w:val="16"/>
        </w:rPr>
        <w:t xml:space="preserve"> (auch Vorauszahlungen)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9F1"/>
    <w:rsid w:val="000C3EA5"/>
    <w:rsid w:val="001B45A0"/>
    <w:rsid w:val="002444B1"/>
    <w:rsid w:val="00D5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8BB28D-F2D5-4C1B-A725-F8A0FC304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53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rsid w:val="00D539F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D539F1"/>
    <w:rPr>
      <w:rFonts w:ascii="Calibri" w:eastAsia="Times New Roman" w:hAnsi="Calibri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rsid w:val="00D539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ABB36-0113-43C5-B153-49FA6BA1E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Dangeleit, Marion (IM)</dc:creator>
  <cp:keywords/>
  <dc:description/>
  <cp:lastModifiedBy>Dangeleit, Marion (IM)</cp:lastModifiedBy>
  <cp:revision>1</cp:revision>
  <dcterms:created xsi:type="dcterms:W3CDTF">2021-02-10T08:41:00Z</dcterms:created>
  <dcterms:modified xsi:type="dcterms:W3CDTF">2021-02-10T09:02:00Z</dcterms:modified>
</cp:coreProperties>
</file>